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B9EC4" w14:textId="7F6CBE65" w:rsidR="00917908" w:rsidRPr="00271805" w:rsidRDefault="00917908">
      <w:pPr>
        <w:rPr>
          <w:b/>
          <w:bCs/>
          <w:sz w:val="32"/>
          <w:szCs w:val="32"/>
        </w:rPr>
      </w:pPr>
      <w:r w:rsidRPr="00271805">
        <w:rPr>
          <w:b/>
          <w:bCs/>
          <w:sz w:val="32"/>
          <w:szCs w:val="32"/>
        </w:rPr>
        <w:t xml:space="preserve">Presto </w:t>
      </w:r>
      <w:r w:rsidR="00271805" w:rsidRPr="00271805">
        <w:rPr>
          <w:b/>
          <w:bCs/>
          <w:sz w:val="32"/>
          <w:szCs w:val="32"/>
        </w:rPr>
        <w:t xml:space="preserve">Overview - </w:t>
      </w:r>
      <w:r w:rsidRPr="00271805">
        <w:rPr>
          <w:b/>
          <w:bCs/>
          <w:sz w:val="32"/>
          <w:szCs w:val="32"/>
        </w:rPr>
        <w:t xml:space="preserve">How to </w:t>
      </w:r>
      <w:r w:rsidR="00271805" w:rsidRPr="00271805">
        <w:rPr>
          <w:b/>
          <w:bCs/>
          <w:sz w:val="32"/>
          <w:szCs w:val="32"/>
        </w:rPr>
        <w:t xml:space="preserve">properly mark </w:t>
      </w:r>
      <w:r w:rsidRPr="00271805">
        <w:rPr>
          <w:b/>
          <w:bCs/>
          <w:sz w:val="32"/>
          <w:szCs w:val="32"/>
        </w:rPr>
        <w:t xml:space="preserve">your schedule </w:t>
      </w:r>
    </w:p>
    <w:p w14:paraId="0E3404A5" w14:textId="326F17D6" w:rsidR="00917908" w:rsidRDefault="00917908">
      <w:r w:rsidRPr="00917908">
        <w:drawing>
          <wp:inline distT="0" distB="0" distL="0" distR="0" wp14:anchorId="6AF23F76" wp14:editId="58D60F1C">
            <wp:extent cx="5656385" cy="1757680"/>
            <wp:effectExtent l="0" t="0" r="1905" b="0"/>
            <wp:docPr id="1005767591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767591" name="Picture 1" descr="A screenshot of a computer&#10;&#10;AI-generated content may be incorrect."/>
                    <pic:cNvPicPr/>
                  </pic:nvPicPr>
                  <pic:blipFill rotWithShape="1">
                    <a:blip r:embed="rId4"/>
                    <a:srcRect t="10449" r="48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271" cy="17582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53499F" w14:textId="67DE4568" w:rsidR="00271805" w:rsidRDefault="00271805">
      <w:r w:rsidRPr="00271805">
        <w:rPr>
          <w:b/>
          <w:bCs/>
        </w:rPr>
        <w:t>CONFERENCE</w:t>
      </w:r>
      <w:r>
        <w:t xml:space="preserve"> = Click the CONFERENCE option when you are playing a Region 19 opponent, in your same division.  </w:t>
      </w:r>
      <w:r w:rsidRPr="00271805">
        <w:rPr>
          <w:b/>
          <w:bCs/>
          <w:color w:val="EE0000"/>
        </w:rPr>
        <w:t>This button controls your REGION RECORD</w:t>
      </w:r>
    </w:p>
    <w:p w14:paraId="5E827D02" w14:textId="5013226E" w:rsidR="00271805" w:rsidRDefault="00271805">
      <w:r w:rsidRPr="00271805">
        <w:rPr>
          <w:b/>
          <w:bCs/>
        </w:rPr>
        <w:t xml:space="preserve">REGIONAL </w:t>
      </w:r>
      <w:r>
        <w:t>= The REGIONAL option does not mean anything to us in the Presto system. There is no reason to click this option.</w:t>
      </w:r>
    </w:p>
    <w:p w14:paraId="302DFE13" w14:textId="6AA26A0F" w:rsidR="00271805" w:rsidRDefault="00271805">
      <w:r w:rsidRPr="00271805">
        <w:rPr>
          <w:b/>
          <w:bCs/>
        </w:rPr>
        <w:t xml:space="preserve">DIVISION </w:t>
      </w:r>
      <w:r>
        <w:t xml:space="preserve">= Click the DIVISION option when you are playing a GSAC or EPAC contest.  </w:t>
      </w:r>
      <w:r w:rsidRPr="00271805">
        <w:rPr>
          <w:b/>
          <w:bCs/>
          <w:color w:val="EE0000"/>
        </w:rPr>
        <w:t>This button controls your CONFERENCE RECORD.</w:t>
      </w:r>
      <w:r w:rsidRPr="00271805">
        <w:rPr>
          <w:color w:val="EE0000"/>
        </w:rPr>
        <w:t xml:space="preserve"> </w:t>
      </w:r>
    </w:p>
    <w:p w14:paraId="7D009DB0" w14:textId="7EFE5F57" w:rsidR="00271805" w:rsidRDefault="00271805" w:rsidP="00271805">
      <w:r w:rsidRPr="00271805">
        <w:rPr>
          <w:b/>
          <w:bCs/>
        </w:rPr>
        <w:t>NATIONAL</w:t>
      </w:r>
      <w:r>
        <w:t xml:space="preserve"> = CLICK </w:t>
      </w:r>
      <w:r w:rsidRPr="00271805">
        <w:t xml:space="preserve">the </w:t>
      </w:r>
      <w:r w:rsidRPr="00271805">
        <w:t xml:space="preserve">NATIONAL </w:t>
      </w:r>
      <w:r w:rsidRPr="00271805">
        <w:t>option whe</w:t>
      </w:r>
      <w:r>
        <w:t xml:space="preserve">n </w:t>
      </w:r>
      <w:r w:rsidRPr="00271805">
        <w:t>you are</w:t>
      </w:r>
      <w:r>
        <w:t xml:space="preserve"> </w:t>
      </w:r>
      <w:proofErr w:type="gramStart"/>
      <w:r>
        <w:t>playing</w:t>
      </w:r>
      <w:proofErr w:type="gramEnd"/>
      <w:r>
        <w:t xml:space="preserve"> another NJCAA school, regardless of division.  </w:t>
      </w:r>
      <w:r w:rsidRPr="00271805">
        <w:t>This step is essential to ensure proper reporting and recognition within the NJCAA system.</w:t>
      </w:r>
    </w:p>
    <w:p w14:paraId="4A3C287B" w14:textId="77777777" w:rsidR="00945ACA" w:rsidRDefault="00945ACA" w:rsidP="00271805"/>
    <w:p w14:paraId="25C34CEA" w14:textId="77777777" w:rsidR="00945ACA" w:rsidRPr="00271805" w:rsidRDefault="00945ACA" w:rsidP="00271805"/>
    <w:p w14:paraId="36343B2F" w14:textId="0BD36D92" w:rsidR="00271805" w:rsidRPr="00945ACA" w:rsidRDefault="00271805">
      <w:pPr>
        <w:rPr>
          <w:i/>
          <w:iCs/>
        </w:rPr>
      </w:pPr>
      <w:r w:rsidRPr="00945ACA">
        <w:rPr>
          <w:i/>
          <w:iCs/>
        </w:rPr>
        <w:t xml:space="preserve">*In the example above, with CONFERENCE and NATIONAL chosen, this could be Lackawanna vs. Essex in men’s soccer, or Ocean vs. Montgomery in </w:t>
      </w:r>
      <w:r w:rsidR="00945ACA" w:rsidRPr="00945ACA">
        <w:rPr>
          <w:i/>
          <w:iCs/>
        </w:rPr>
        <w:t xml:space="preserve">women’s volleyball.  These are both examples of “Region” games with both teams being NJCAA members.  They are not DIVISION games, because they are EPAC v GSAC schools in both examples. </w:t>
      </w:r>
    </w:p>
    <w:sectPr w:rsidR="00271805" w:rsidRPr="00945A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908"/>
    <w:rsid w:val="00144BA4"/>
    <w:rsid w:val="00271805"/>
    <w:rsid w:val="00783DD9"/>
    <w:rsid w:val="007B799A"/>
    <w:rsid w:val="00917908"/>
    <w:rsid w:val="00926AF0"/>
    <w:rsid w:val="00943717"/>
    <w:rsid w:val="00945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DF750"/>
  <w15:chartTrackingRefBased/>
  <w15:docId w15:val="{1F37265E-0084-4991-977B-B0934860C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79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9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9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9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9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9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9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9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9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9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9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9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9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9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9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9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9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9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79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79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9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79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79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79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79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79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9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9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79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Troy Tucker</dc:creator>
  <cp:keywords/>
  <dc:description/>
  <cp:lastModifiedBy>Troy Tucker</cp:lastModifiedBy>
  <cp:revision>1</cp:revision>
  <dcterms:created xsi:type="dcterms:W3CDTF">2025-09-12T01:53:00Z</dcterms:created>
  <dcterms:modified xsi:type="dcterms:W3CDTF">2025-09-12T02:16:00Z</dcterms:modified>
</cp:coreProperties>
</file>